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 w:type="dxa"/>
        <w:tblCellSpacing w:w="37" w:type="dxa"/>
        <w:tblInd w:w="-1344" w:type="dxa"/>
        <w:shd w:val="clear" w:color="auto" w:fill="FFFFFF"/>
        <w:tblCellMar>
          <w:left w:w="0" w:type="dxa"/>
          <w:right w:w="0" w:type="dxa"/>
        </w:tblCellMar>
        <w:tblLook w:val="04A0" w:firstRow="1" w:lastRow="0" w:firstColumn="1" w:lastColumn="0" w:noHBand="0" w:noVBand="1"/>
      </w:tblPr>
      <w:tblGrid>
        <w:gridCol w:w="11129"/>
      </w:tblGrid>
      <w:tr w:rsidR="00A246D6" w:rsidTr="00A246D6">
        <w:trPr>
          <w:trHeight w:val="170"/>
          <w:tblCellSpacing w:w="37" w:type="dxa"/>
        </w:trPr>
        <w:tc>
          <w:tcPr>
            <w:tcW w:w="702" w:type="dxa"/>
            <w:shd w:val="clear" w:color="auto" w:fill="FFFFFF"/>
          </w:tcPr>
          <w:p w:rsidR="00A246D6" w:rsidRDefault="00A246D6">
            <w:pPr>
              <w:rPr>
                <w:rFonts w:ascii="Tahoma" w:hAnsi="Tahoma" w:cs="Tahoma"/>
              </w:rPr>
            </w:pPr>
          </w:p>
        </w:tc>
      </w:tr>
      <w:tr w:rsidR="00A246D6" w:rsidTr="00A246D6">
        <w:trPr>
          <w:tblCellSpacing w:w="37" w:type="dxa"/>
        </w:trPr>
        <w:tc>
          <w:tcPr>
            <w:tcW w:w="702" w:type="dxa"/>
            <w:shd w:val="clear" w:color="auto" w:fill="FFFFFF"/>
          </w:tcPr>
          <w:p w:rsidR="00A246D6" w:rsidRDefault="00A246D6">
            <w:pPr>
              <w:rPr>
                <w:rFonts w:ascii="Tahoma" w:hAnsi="Tahoma" w:cs="Tahoma"/>
              </w:rPr>
            </w:pPr>
            <w:bookmarkStart w:id="0" w:name="_GoBack"/>
            <w:bookmarkEnd w:id="0"/>
          </w:p>
        </w:tc>
      </w:tr>
      <w:tr w:rsidR="00A246D6" w:rsidTr="00A246D6">
        <w:trPr>
          <w:tblCellSpacing w:w="37" w:type="dxa"/>
        </w:trPr>
        <w:tc>
          <w:tcPr>
            <w:tcW w:w="702" w:type="dxa"/>
            <w:shd w:val="clear" w:color="auto" w:fill="FFFFFF"/>
          </w:tcPr>
          <w:p w:rsidR="00A246D6" w:rsidRDefault="00A246D6" w:rsidP="00A246D6">
            <w:pPr>
              <w:rPr>
                <w:rFonts w:ascii="Tahoma" w:hAnsi="Tahoma" w:cs="Tahoma"/>
                <w:b/>
                <w:bCs/>
                <w:caps/>
                <w:color w:val="343434"/>
                <w:sz w:val="17"/>
                <w:szCs w:val="17"/>
              </w:rPr>
            </w:pPr>
          </w:p>
        </w:tc>
      </w:tr>
      <w:tr w:rsidR="00A246D6" w:rsidTr="00A246D6">
        <w:trPr>
          <w:tblCellSpacing w:w="37" w:type="dxa"/>
        </w:trPr>
        <w:tc>
          <w:tcPr>
            <w:tcW w:w="702" w:type="dxa"/>
            <w:shd w:val="clear" w:color="auto" w:fill="FFFFFF"/>
            <w:hideMark/>
          </w:tcPr>
          <w:p w:rsidR="00A246D6" w:rsidRDefault="00A246D6" w:rsidP="00A246D6">
            <w:pPr>
              <w:textAlignment w:val="top"/>
              <w:rPr>
                <w:rFonts w:ascii="Tahoma" w:hAnsi="Tahoma" w:cs="Tahoma"/>
              </w:rPr>
            </w:pPr>
            <w:r>
              <w:rPr>
                <w:rFonts w:ascii="Tahoma" w:hAnsi="Tahoma" w:cs="Tahom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3.5pt;height:18.5pt" o:ole="">
                  <v:imagedata r:id="rId6" o:title=""/>
                </v:shape>
                <w:control r:id="rId7" w:name="DefaultOcxName1" w:shapeid="_x0000_i1037"/>
              </w:object>
            </w:r>
            <w:r>
              <w:rPr>
                <w:rFonts w:ascii="Tahoma" w:hAnsi="Tahoma" w:cs="Tahoma"/>
                <w:noProof/>
              </w:rPr>
              <w:drawing>
                <wp:inline distT="0" distB="0" distL="0" distR="0" wp14:anchorId="69A8C968" wp14:editId="0B4378D2">
                  <wp:extent cx="228600" cy="228600"/>
                  <wp:effectExtent l="0" t="0" r="0" b="0"/>
                  <wp:docPr id="3" name="Рисунок 3" descr="https://rgu.gov74.ru/rgu/images/add_com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gu.gov74.ru/rgu/images/add_comm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A246D6" w:rsidRDefault="00A246D6" w:rsidP="00A246D6">
            <w:pPr>
              <w:shd w:val="clear" w:color="auto" w:fill="F0F8FF"/>
              <w:textAlignment w:val="top"/>
              <w:rPr>
                <w:rFonts w:ascii="Tahoma" w:hAnsi="Tahoma" w:cs="Tahoma"/>
                <w:sz w:val="20"/>
                <w:szCs w:val="20"/>
              </w:rPr>
            </w:pPr>
            <w:r>
              <w:rPr>
                <w:rFonts w:ascii="Tahoma" w:hAnsi="Tahoma" w:cs="Tahoma"/>
                <w:sz w:val="20"/>
                <w:szCs w:val="20"/>
              </w:rPr>
              <w:object w:dxaOrig="1440" w:dyaOrig="1440">
                <v:shape id="_x0000_i1039" type="#_x0000_t75" style="width:60.7pt;height:18.5pt" o:ole="">
                  <v:imagedata r:id="rId9" o:title=""/>
                </v:shape>
                <w:control r:id="rId10" w:name="DefaultOcxName2" w:shapeid="_x0000_i1039"/>
              </w:objec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4560"/>
            </w:tblGrid>
            <w:tr w:rsidR="00A246D6" w:rsidTr="00A246D6">
              <w:trPr>
                <w:tblCellSpacing w:w="0" w:type="dxa"/>
              </w:trPr>
              <w:tc>
                <w:tcPr>
                  <w:tcW w:w="4560" w:type="dxa"/>
                  <w:hideMark/>
                </w:tcPr>
                <w:p w:rsidR="00A246D6" w:rsidRDefault="00A246D6">
                  <w:pPr>
                    <w:pStyle w:val="a9"/>
                    <w:spacing w:before="0" w:beforeAutospacing="0" w:after="0" w:afterAutospacing="0"/>
                    <w:jc w:val="right"/>
                    <w:rPr>
                      <w:rFonts w:ascii="Tahoma" w:hAnsi="Tahoma" w:cs="Tahoma"/>
                    </w:rPr>
                  </w:pPr>
                  <w:r>
                    <w:rPr>
                      <w:rFonts w:ascii="Tahoma" w:hAnsi="Tahoma" w:cs="Tahoma"/>
                    </w:rPr>
                    <w:t>Приложение</w:t>
                  </w:r>
                </w:p>
                <w:p w:rsidR="00A246D6" w:rsidRDefault="00A246D6">
                  <w:pPr>
                    <w:pStyle w:val="a9"/>
                    <w:spacing w:before="0" w:beforeAutospacing="0" w:after="0" w:afterAutospacing="0"/>
                    <w:jc w:val="right"/>
                    <w:rPr>
                      <w:rFonts w:ascii="Tahoma" w:hAnsi="Tahoma" w:cs="Tahoma"/>
                    </w:rPr>
                  </w:pPr>
                  <w:r>
                    <w:rPr>
                      <w:rFonts w:ascii="Tahoma" w:hAnsi="Tahoma" w:cs="Tahoma"/>
                    </w:rPr>
                    <w:t> к постановлению администрации Еткульского муниципального района</w:t>
                  </w:r>
                </w:p>
                <w:p w:rsidR="00A246D6" w:rsidRDefault="00A246D6">
                  <w:pPr>
                    <w:pStyle w:val="a9"/>
                    <w:spacing w:before="0" w:beforeAutospacing="0" w:after="0" w:afterAutospacing="0"/>
                    <w:jc w:val="right"/>
                    <w:rPr>
                      <w:rFonts w:ascii="Tahoma" w:hAnsi="Tahoma" w:cs="Tahoma"/>
                    </w:rPr>
                  </w:pPr>
                  <w:r>
                    <w:rPr>
                      <w:rFonts w:ascii="Tahoma" w:hAnsi="Tahoma" w:cs="Tahoma"/>
                      <w:u w:val="single"/>
                    </w:rPr>
                    <w:t>от  05.12.2014 г</w:t>
                  </w:r>
                  <w:r>
                    <w:rPr>
                      <w:rFonts w:ascii="Tahoma" w:hAnsi="Tahoma" w:cs="Tahoma"/>
                    </w:rPr>
                    <w:t>.  № </w:t>
                  </w:r>
                  <w:r>
                    <w:rPr>
                      <w:rFonts w:ascii="Tahoma" w:hAnsi="Tahoma" w:cs="Tahoma"/>
                      <w:u w:val="single"/>
                    </w:rPr>
                    <w:t>820</w:t>
                  </w:r>
                </w:p>
                <w:p w:rsidR="00A246D6" w:rsidRDefault="00A246D6">
                  <w:pPr>
                    <w:pStyle w:val="a9"/>
                    <w:spacing w:before="0" w:beforeAutospacing="0" w:after="0" w:afterAutospacing="0"/>
                    <w:jc w:val="right"/>
                    <w:rPr>
                      <w:rFonts w:ascii="Tahoma" w:hAnsi="Tahoma" w:cs="Tahoma"/>
                    </w:rPr>
                  </w:pPr>
                  <w:r>
                    <w:rPr>
                      <w:rFonts w:ascii="Tahoma" w:hAnsi="Tahoma" w:cs="Tahoma"/>
                    </w:rPr>
                    <w:t> </w:t>
                  </w:r>
                </w:p>
              </w:tc>
            </w:tr>
          </w:tbl>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title"/>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         АДМИНИСТРАТИВНЫЙ  РЕГЛАМЕНТ</w:t>
            </w:r>
          </w:p>
          <w:p w:rsidR="00A246D6" w:rsidRDefault="00A246D6" w:rsidP="00A246D6">
            <w:pPr>
              <w:pStyle w:val="constitle"/>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title"/>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Комитета по управлению имуществом и земельным отношениям администрации Еткульского муниципального района по предоставлению</w:t>
            </w:r>
          </w:p>
          <w:p w:rsidR="00A246D6" w:rsidRDefault="00A246D6" w:rsidP="00A246D6">
            <w:pPr>
              <w:pStyle w:val="constitle"/>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муниципальной услуги:</w:t>
            </w:r>
          </w:p>
          <w:p w:rsidR="00A246D6" w:rsidRDefault="00A246D6" w:rsidP="00A246D6">
            <w:pPr>
              <w:pStyle w:val="constitle"/>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title"/>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«Заключение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I. ОБЩИЕ ПОЛОЖЕНИЯ</w:t>
            </w:r>
          </w:p>
          <w:p w:rsidR="00A246D6" w:rsidRDefault="00A246D6" w:rsidP="00A246D6">
            <w:pPr>
              <w:pStyle w:val="constitle"/>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Настоящий Административный регламент «Заключение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 (далее – Регламент) разработан в целях повышения качества исполнения и доступности муниципальной услуги по заключению договора на установку и эксплуатацию рекламной конструкции на земельном участке, здании или ином недвижимом имуществе,  находящемся</w:t>
            </w:r>
            <w:r>
              <w:rPr>
                <w:rStyle w:val="aa"/>
                <w:rFonts w:ascii="Tahoma" w:hAnsi="Tahoma" w:cs="Tahoma"/>
                <w:b w:val="0"/>
                <w:bCs w:val="0"/>
                <w:sz w:val="20"/>
                <w:szCs w:val="20"/>
              </w:rPr>
              <w:t> в собственности Еткульского муниципального района или земельном участке, расположенном в границах Еткульского муниципального района, государственная собственность на которые не разграничена и которыми органы местного самоуправления Еткульского муниципального района полномочны распоряжаться</w:t>
            </w:r>
            <w:r>
              <w:rPr>
                <w:rFonts w:ascii="Tahoma" w:hAnsi="Tahoma" w:cs="Tahoma"/>
                <w:sz w:val="20"/>
                <w:szCs w:val="20"/>
              </w:rPr>
              <w:t> (далее – муниципальная услуга),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(административные процедуры) при предоставлении муниципальной услуги.</w:t>
            </w:r>
          </w:p>
          <w:p w:rsidR="00A246D6" w:rsidRDefault="00A246D6" w:rsidP="00A246D6">
            <w:pPr>
              <w:pStyle w:val="constitle"/>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II. СТАНДАРТ ПРЕДОСТАВЛЕНИЯ МУНИЦИПАЛЬНОЙ УСЛУГИ</w:t>
            </w:r>
          </w:p>
          <w:p w:rsidR="00A246D6" w:rsidRDefault="00A246D6" w:rsidP="00A246D6">
            <w:pPr>
              <w:pStyle w:val="constitle"/>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2.1. Наименование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Муниципальная услуга «Заключение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w:t>
            </w:r>
            <w:r>
              <w:rPr>
                <w:rStyle w:val="aa"/>
                <w:rFonts w:ascii="Tahoma" w:hAnsi="Tahoma" w:cs="Tahoma"/>
                <w:b w:val="0"/>
                <w:bCs w:val="0"/>
                <w:sz w:val="20"/>
                <w:szCs w:val="20"/>
              </w:rPr>
              <w:t>.</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2.2. Перечень нормативных правовых актов, регулирующих предоставление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2.2.1. Конституция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2.2.2.  Гражданский кодекс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2.2.3. Земельный кодекс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2.2.4. Градостроительный кодекс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2.2.5. Федеральный закон от 25.10.2001 года № 137-ФЗ «О введении в действие Земельного кодекса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2.2.6. Федеральный закон от 29.12.2004 года № 191-ФЗ «О введении в действие Градостроительного кодекса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2.2.7. Федеральный закон от 06.10.2003 № 131-ФЗ «Об общих принципах организации местного самоуправления в Российской Федерации»;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2.2.8. Федеральный закон от 13.03.2006 № 38 - ФЗ «О рекламе»;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2.2.9. Федеральный закон от 21.07.2014 № 264- ФЗ «О внесении изменений в Федеральный закон «О рекламе»;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2.2.10.                    Приказ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2.2.11.                   Устав Еткульского муниципального района;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2.2.12.                   Положение о порядке распространения наружной рекламы и информации на территории Еткульского муниципального района, утвержденно решением Собрания депутатов Еткульского муниципального района от 30.04.2014 г. № 527.</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2.3.  Наименование муниципального органа, предоставляющего муниципальную услугу</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b/>
                <w:bCs/>
                <w:sz w:val="20"/>
                <w:szCs w:val="20"/>
              </w:rPr>
              <w:t> </w:t>
            </w: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2.3.1 Муниципальная услуга «Заключение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w:t>
            </w:r>
            <w:r>
              <w:rPr>
                <w:rFonts w:ascii="Tahoma" w:hAnsi="Tahoma" w:cs="Tahoma"/>
                <w:b/>
                <w:bCs/>
                <w:sz w:val="20"/>
                <w:szCs w:val="20"/>
              </w:rPr>
              <w:t> </w:t>
            </w:r>
            <w:r>
              <w:rPr>
                <w:rFonts w:ascii="Tahoma" w:hAnsi="Tahoma" w:cs="Tahoma"/>
                <w:sz w:val="20"/>
                <w:szCs w:val="20"/>
              </w:rPr>
              <w:t>предоставляется Комитетом по управлению имуществом и земельным отношениям администрации Еткульского муниципального района (далее – Комитет).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Комитет в процессе предоставления муниципальной услуги взаимодействует: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xml:space="preserve">1. Управление строительства и архитектуры администрации Еткульского муниципального района. Адрес: 456560, Челябинская область, Еткульский район, с. Еткуль, ул. Ленина, д. 34, тел. 8(351-45)2-12-34. Управление строительства и архитектуры администрации Еткульского муниципального района определяет места территориального размещения рекламных конструкций, осуществляет согласование с уполномоченными органами, необходимые для принятия </w:t>
            </w:r>
            <w:r>
              <w:rPr>
                <w:rFonts w:ascii="Tahoma" w:hAnsi="Tahoma" w:cs="Tahoma"/>
                <w:sz w:val="20"/>
                <w:szCs w:val="20"/>
              </w:rPr>
              <w:lastRenderedPageBreak/>
              <w:t>решения о выдаче или об отказе в выдаче разрешения на установку рекламной конструкции, выдает заключение по установке рекламных конструкций, осуществляет градостроительный и архитектурный контроль за размещением рекламных конструкций.</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К принудительному демонтажу рекламных конструкций Комитетом могут привлекаться сторонние организации.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 Органы Федеральной налоговой службы. Адрес: 456560, Челябинская область, с. Еткуль, ул. Первомайская, д. 8, тел. 8(35145) 2-13-50. Органы Федеральной налоговой службы представляют документы и информацию, необходимые для предоставления услуги.</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2.4.</w:t>
            </w:r>
            <w:r>
              <w:rPr>
                <w:rFonts w:ascii="Tahoma" w:hAnsi="Tahoma" w:cs="Tahoma"/>
                <w:sz w:val="20"/>
                <w:szCs w:val="20"/>
              </w:rPr>
              <w:t> </w:t>
            </w:r>
            <w:r>
              <w:rPr>
                <w:rFonts w:ascii="Tahoma" w:hAnsi="Tahoma" w:cs="Tahoma"/>
                <w:b/>
                <w:bCs/>
                <w:sz w:val="20"/>
                <w:szCs w:val="20"/>
              </w:rPr>
              <w:t>Получатели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2.4.1. Получателями муниципальных услуг являются физические лица, в том числе индивидуальные предприниматели: граждане Российской Федерации, иностранные граждане, лица без гражданства; юридические лица: зарегистрированные на территории Российской Федерации в установленном законом порядке, а также юридические лица, зарегистрированные на территории иностранных государств.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2.4.2. От имени физических лиц заявления о предоставлении муниципальной услуги могут подавать, в частности: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законные представители (родители, усыновители, опекуны) несовершеннолетних в возрасте до 18 лет;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опекуны недееспособных граждан;</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представители, действующие в силу полномочий, основанных на доверенности или договоре.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2.4.3.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2.4.4. От имени Российской Федерации, субъектов Российской Федерации и муниципальных образований могут действовать органы государственной власти, органы местного самоуправления в рамках компетенции, установленной актами, определяющими статус этих органов.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2.5. Результат предоставления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2.5.1. Конечным результатом предоставления муниципальной услуги являются: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1)договор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Мотивированный отказ в предоставлении муниципальной услуги.</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b/>
                <w:bCs/>
                <w:sz w:val="20"/>
                <w:szCs w:val="20"/>
              </w:rPr>
              <w:t>2.6. Перечень документов, необходимых для предоставления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2.6.1. Для предоставления муниципальной услуги заявителем в Комитет предоставляется заявление установленного образца (приложение № 1 к настоящему Регламенту).</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2.6.2. Для предоставления муниципальной услуги необходимы следующие сведения и документы:</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 для физических лиц - паспорт гражданина;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для юридических лиц и индивидуальных предпринимателей – выписка из единого государственного реестра юридических лиц или индивидуальных предпринимателей или нотариально заверенная копия такой выписки запрашивается органом, осуществляющим предоставление муниципальной услуги, либо заявитель вправе представить указанный документ в орган, предоставляющий муниципальную услугу, по собственной инициативе;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3)документ, подтверждающий  полномочия лица на осуществление действий от имени заявителя - юридического лица, подписавшего заявление или доверенность на осуществление действий от имени заявителя, заверенную печатью и подписью руководителя или уполномоченным этим руководителем лицом, либо нотариально заверенную копию такой доверенности;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2.6.3.</w:t>
            </w:r>
            <w:r>
              <w:rPr>
                <w:rFonts w:ascii="Tahoma" w:hAnsi="Tahoma" w:cs="Tahoma"/>
                <w:b/>
                <w:bCs/>
                <w:sz w:val="20"/>
                <w:szCs w:val="20"/>
              </w:rPr>
              <w:t> </w:t>
            </w:r>
            <w:r>
              <w:rPr>
                <w:rFonts w:ascii="Tahoma" w:hAnsi="Tahoma" w:cs="Tahoma"/>
                <w:sz w:val="20"/>
                <w:szCs w:val="20"/>
              </w:rPr>
              <w:t>Требования к документам, необходимым для предоставления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1)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bookmarkStart w:id="1" w:name="sub_130"/>
            <w:r>
              <w:rPr>
                <w:rFonts w:ascii="Tahoma" w:hAnsi="Tahoma" w:cs="Tahoma"/>
                <w:color w:val="0000AA"/>
                <w:sz w:val="20"/>
                <w:szCs w:val="20"/>
              </w:rPr>
              <w:t> </w:t>
            </w:r>
            <w:bookmarkEnd w:id="1"/>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2.6.4. Порядок предоставления документов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 Заявитель вправе представить документы, указанные в </w:t>
            </w:r>
            <w:hyperlink r:id="rId11" w:anchor="sub_110" w:history="1">
              <w:r>
                <w:rPr>
                  <w:rStyle w:val="a7"/>
                  <w:rFonts w:eastAsiaTheme="minorEastAsia"/>
                  <w:color w:val="0000AA"/>
                  <w:sz w:val="20"/>
                  <w:szCs w:val="20"/>
                </w:rPr>
                <w:t>пункте </w:t>
              </w:r>
            </w:hyperlink>
            <w:r>
              <w:rPr>
                <w:rFonts w:ascii="Tahoma" w:hAnsi="Tahoma" w:cs="Tahoma"/>
                <w:sz w:val="20"/>
                <w:szCs w:val="20"/>
              </w:rPr>
              <w:t>2.6.2 настоящего Регламента, следующими способами: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по почте;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с помощью экспресс - почты;</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с помощью курьера;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посредством личного обращения.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Почтовый адрес для направления документов и заявлений: 456560 Челябинская область, с. Еткуль, ул. Ленина, д. 34.</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 При личном обращении в Комитет заявитель представляет документы, указанные в </w:t>
            </w:r>
            <w:hyperlink r:id="rId12" w:anchor="sub_110" w:history="1">
              <w:r>
                <w:rPr>
                  <w:rStyle w:val="a7"/>
                  <w:rFonts w:eastAsiaTheme="minorEastAsia"/>
                  <w:color w:val="0000AA"/>
                  <w:sz w:val="20"/>
                  <w:szCs w:val="20"/>
                </w:rPr>
                <w:t>пункте </w:t>
              </w:r>
            </w:hyperlink>
            <w:r>
              <w:rPr>
                <w:rFonts w:ascii="Tahoma" w:hAnsi="Tahoma" w:cs="Tahoma"/>
                <w:sz w:val="20"/>
                <w:szCs w:val="20"/>
              </w:rPr>
              <w:t>2.6.2 настоящего Регламента, специалисту Комитета, ответственному за прием документов (далее - специалист, ответственный за прием документов).</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2.7.  Перечень оснований для отказа в приеме документов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Комитет не вправе отказать в приеме заявления и документов, необходимых для предоставления муниципальной услуги. Заявление, поданное без приложения документов, регистрируется, но не рассматривается, о чем заявитель уведомляется в десятидневный срок с момента подачи заявления.</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III. СОСТАВ, ПОСЛЕДОВАТЕЛЬНОСТЬ И СРОКИ ВЫПОЛНЕНИЯ АДМИНИСТРАТИВНЫХ ПОРОЦЕДУР, ТРЕБОВАНИЯ К ПОРЯДКУ ИХ ВЫПОЛНЕНИЯ</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bookmarkStart w:id="2" w:name="sub_10300"/>
            <w:r>
              <w:rPr>
                <w:rFonts w:ascii="Tahoma" w:hAnsi="Tahoma" w:cs="Tahoma"/>
                <w:b/>
                <w:bCs/>
                <w:color w:val="0000AA"/>
                <w:sz w:val="20"/>
                <w:szCs w:val="20"/>
              </w:rPr>
              <w:t> </w:t>
            </w:r>
            <w:bookmarkEnd w:id="2"/>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lastRenderedPageBreak/>
              <w:t>3.1. Порядок информирования о муниципальной услуге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3.1.1.</w:t>
            </w:r>
            <w:r>
              <w:rPr>
                <w:rFonts w:ascii="Tahoma" w:hAnsi="Tahoma" w:cs="Tahoma"/>
                <w:b/>
                <w:bCs/>
                <w:sz w:val="20"/>
                <w:szCs w:val="20"/>
              </w:rPr>
              <w:t> </w:t>
            </w:r>
            <w:r>
              <w:rPr>
                <w:rFonts w:ascii="Tahoma" w:hAnsi="Tahoma" w:cs="Tahoma"/>
                <w:sz w:val="20"/>
                <w:szCs w:val="20"/>
              </w:rPr>
              <w:t>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размещения в сети Интернет, с использованием средств телефонной связи, электронного информирования, иным способом, позволяющим осуществлять информирование.</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3.1.2 Информация о порядке оказания муниципальной услуги предоставляется Комитетом:</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 непосредственно специалистами;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с использованием средств телефонной связи;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 с использованием средств массовой информации;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 с использованием сети Интернет.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Место нахождения Комитета: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456560, Российская Федерация, Челябинская область, Еткульский район, с. Еткуль, ул. Ленина, д. 34, кабинет № 30, тел. 8 (351-45) 2-21-23, 2-27-22, 2-14-28.</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Официальный адрес сайта администрации Еткульского муниципального района: </w:t>
            </w:r>
            <w:hyperlink r:id="rId13" w:history="1">
              <w:r>
                <w:rPr>
                  <w:rStyle w:val="a7"/>
                  <w:rFonts w:eastAsiaTheme="minorEastAsia"/>
                  <w:color w:val="0000AA"/>
                  <w:sz w:val="20"/>
                  <w:szCs w:val="20"/>
                </w:rPr>
                <w:t>www.admetkul.ru</w:t>
              </w:r>
            </w:hyperlink>
            <w:r>
              <w:rPr>
                <w:rFonts w:ascii="Tahoma" w:hAnsi="Tahoma" w:cs="Tahoma"/>
                <w:sz w:val="20"/>
                <w:szCs w:val="20"/>
              </w:rPr>
              <w:t> (раздел Комитет по УИ и ЗО).</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u w:val="single"/>
              </w:rPr>
              <w:t>Режим работы Комитета</w:t>
            </w:r>
            <w:r>
              <w:rPr>
                <w:rFonts w:ascii="Tahoma" w:hAnsi="Tahoma" w:cs="Tahoma"/>
                <w:sz w:val="20"/>
                <w:szCs w:val="20"/>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4785"/>
            </w:tblGrid>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Понедельник</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8.00 – 17.00 (перерыв 12.00-13.00)</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Вторник</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8.00 – 16.00 (перерыв 12.00-13.00)</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Среда</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8.00 – 16.00 (перерыв 12.00-13.00)</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Четверг</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8.00 – 16.00 (перерыв 12.00-13.00)</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Пятница</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8.00 – 16.00 (перерыв 12.00-13.00)</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Суббота</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выходной день</w:t>
                  </w:r>
                </w:p>
              </w:tc>
            </w:tr>
            <w:tr w:rsidR="00A246D6" w:rsidTr="00A246D6">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Воскресенье</w:t>
                  </w:r>
                </w:p>
              </w:tc>
              <w:tc>
                <w:tcPr>
                  <w:tcW w:w="4785" w:type="dxa"/>
                  <w:tcBorders>
                    <w:top w:val="outset" w:sz="6" w:space="0" w:color="auto"/>
                    <w:left w:val="outset" w:sz="6" w:space="0" w:color="auto"/>
                    <w:bottom w:val="outset" w:sz="6" w:space="0" w:color="auto"/>
                    <w:right w:val="outset" w:sz="6" w:space="0" w:color="auto"/>
                  </w:tcBorders>
                  <w:hideMark/>
                </w:tcPr>
                <w:p w:rsidR="00A246D6" w:rsidRDefault="00A246D6">
                  <w:pPr>
                    <w:pStyle w:val="a9"/>
                    <w:spacing w:before="0" w:beforeAutospacing="0" w:after="0" w:afterAutospacing="0"/>
                    <w:rPr>
                      <w:rFonts w:ascii="Tahoma" w:hAnsi="Tahoma" w:cs="Tahoma"/>
                    </w:rPr>
                  </w:pPr>
                  <w:r>
                    <w:rPr>
                      <w:rFonts w:ascii="Tahoma" w:hAnsi="Tahoma" w:cs="Tahoma"/>
                    </w:rPr>
                    <w:t>выходной день</w:t>
                  </w:r>
                </w:p>
              </w:tc>
            </w:tr>
          </w:tbl>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3.1.3. При ответах на телефонные звонки и устные обращения специалисты Комитета, ответственные за предоставление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предоставляющего услугу, в который обратился заявитель.</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3.1.5. Заявители, представившие в уполномоченный орган документы, в обязательном порядке информируются специалистами: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о сроке и возможности  предоставления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 об отказе в предоставлении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3.1.6. Организация приема заявителей осуществляется в соответствии с графиком, приведенным в пункте 3.1.2 настоящего Регламента.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3.1.7. Для ожидания приема заявителям отводятся места, оборудованные стульями, столами, образцами документов для возможного оформления документов.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3.2. Условия и сроки предоставления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3.2.1. Заключение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 осуществляется на основе торгов (в форме конкурса или аукциона).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3.2.2. Извещение о проведении торгов размещается на официальном сайте торгов не менее чем за тридцать дней до их проведения.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3.2.3. Торги на право заключения договора на установку и эксплуатацию рекламных конструкций на объектах муниципальной собственности  Еткульского муниципального района и земельных участках, государственная собственность на которые не разграничена проводятся органами местного самоуправления муниципального района после утверждения схем рекламных конструкций и  только в отношении рекламных конструкций, указанных в данных схемах.</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3.2.4. Заключение договора осуществляется в порядке, предусмотренном Гражданским кодексом Российской Федерации и иными федеральными законами.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3.2.5. Договор заключается на условиях, указанных в поданной участником торгов, с которым заключается договор, заявке на участие в торгах и в конкурсной или аукционной документации.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3.2.6. Должностное лицо Комитета осуществляет индивидуальное консультирование каждого заинтересованного лица не более 20 минут.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3.2.7. Максимальный срок ожидания заявителя в очереди для получения информации (консультации) о предоставлении муниципальной услуги не должен превышать 15 минут.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3.2.8.Максимальный срок ожидания заявителя в очереди при подаче документов на получение муниципальной услуги не должен превышать 30 минут.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3.2.9.Максимальный срок регистрации запроса заявителя о предоставлении муниципальной услуги не должен превышать 15 минут.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3.2.10.Максимальный срок ожидания заявителя в очереди при получении результата предоставления муниципальной услуги не должен превышать 15 минут.</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Прием заявителей осуществляется в порядке живой очереди.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3.3. Перечень оснований для отказа в предоставлении муниципальной услуги</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3.3.1. В предоставлении муниципальной услуги может быть отказано в случае установления факта: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1)непредставления документов, либо наличия в документах недостоверных сведений, указанных в пункте 2.6.2 и в заявке  на участие в торгах, которую представляет Заявитель в соответствии с требованиями Документации  о торгах;</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2)наличия решения о ликвидации заявителя - юридического лица, индивидуального предпринимателя  или наличие решения арбитражного суда о признании заявителя банкротом и об открытии конкурсного производства;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торгах;</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4)подача заявления и прилагаемых документов лицом, не уполномоченным совершать такого рода действия;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 предоставление заявления и прилагаемых документов, содержащих противоречивые сведения или сведения, не соответствующие требованиям действующего законодательства Российской Федерации и настоящего административного регламента.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lastRenderedPageBreak/>
              <w:t>          3.3.2.  Принятое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Протокол об отстранении заявителя или участника торгов от участия в конкурсе или аукционе подлежит размещению на официальном сайте торгов c указанием установленных фактов недостоверных сведений.</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3.4.   Другие положения, характеризующие требования к предоставлению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3.4.1.  Муниципальная услуга предоставляется бесплатно.</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3.4.2.  Взаимодействие физических и юридических лиц с поставщиком муниципальной услуги осуществляется при личном общении, посредством телефонной и мобильной связи, электронной почты.</w:t>
            </w:r>
          </w:p>
          <w:p w:rsidR="00A246D6" w:rsidRDefault="00A246D6" w:rsidP="00A246D6">
            <w:pPr>
              <w:pStyle w:val="consplusnormal"/>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consplusnormal"/>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3.5. Описание последовательности действий при предоставлении</w:t>
            </w:r>
          </w:p>
          <w:p w:rsidR="00A246D6" w:rsidRDefault="00A246D6" w:rsidP="00A246D6">
            <w:pPr>
              <w:pStyle w:val="consplusnormal"/>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муниципальной услуги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3.5.1. Основанием для начала административных процедур является прием заявления заинтересованного лица, предоставленного в Комитет, на имя Главы Еткульского муниципального района.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В заявлении должны быть указаны:</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1)                полные данные о заявителе, в том числе: организационно-правовая            форма, название, юридический адрес, контактные телефоны;</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2)                           тип, вид, технические характеристики, площадь информационных полей и адрес места расположения рекламных конструкций;</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                           срок использования рекламного места.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3.5.2. Заявление с копиями документов согласно перечню (пункт 2.6.2. настоящего Регламента) регистрируется секретарем приемной Главы Еткульского муниципального района в день их поступления; передаются в Управление строительства и архитектуры для согласования. Срок рассмотрения заявления составляет  один месяц с момента его регистрации в Управлении.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3.5.3. После получения положительного заключения Управления строительства и архитектуры администрации Еткульского муниципального района по размещению рекламной конструкции, устанавливаемой на объектах, находящихся в муниципальной собственности Еткульского муниципального района и земельных участках, государственная собственность на которые не разграничена  Комитет проводит мероприятия по подготовке пакета документов для проведения торгов  и торги на право заключения договора на установку и эксплуатацию рекламной конструкции. Максимальный срок  подготовки: пакета документов для проведения торгов  составляет семь рабочих дней,  проведение торгов на право заключения договора на установку и эксплуатацию рекламной конструкции составляет  тридцать  дней, со дня размещения извещения на официальном сайте торгов.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3.5.4.  Результаты проведения торгов оформляются протоколом, который составляется в двух экземплярах, имеющих одинаковую силу, один из которых передается победителю торгов, а второй остается у организатора торгов. Протокол о результатах торгов является основанием для заключения с победителем торгов договора на установку и эксплуатацию рекламной конструкции.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В случае, если к участию в аукционе или конкурсе допущен один участник, аукцион или конкурс признается несостоявшимся. Договор на установку и эксплуатацию рекламной конструкции заключается с лицом, которое являлось единственным участником аукциона или конкурса при  соблюдении требований пункта 2.6.2, пункта 3.2.4. настоящего регламента.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3.5.5. Договор на установку и эксплуатацию рекламной конструкции подлежит заключению в срок, указанный в информационном извещении, но не ранее 10 дней после размещения протокола на официальном сайте торгов.</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3.5.6.  Специалист Комитета, являющийся ответственным исполнителем, в течение десяти дней, на основании протокола торгов готовит  договор.</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Договор представляет собой двустороннее соглашение на сдачу в пользование рекламного места, заключаемое между Комитетом, действующим в соответствии с Положением о Комитете по управлению имуществом и земельным отношениям администрации Еткульского муниципального района, и заявителем (далее – рекламораспространитель).</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3.5.7. Специалист Комитета, являющийся ответственным исполнителем, извещает рекламораспространителя посредством мобильной телефонной связи, либо другим согласованным с ним способом, о готовности  договора на установку и эксплуатацию рекламной конструкции и приглашает рекламораспространителя для подписания договора.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3.5.8. Подписанные сторонами и скрепленные печатью договоры регистрируются в Журнале регистрации договоров, один экземпляр договора выдается рекламораспространителю или его представителю под роспись.</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3.5.9. Установка и эксплуатация рекламной конструкции допускается при наличии разрешения на установку и эксплуатацию рекламной конструкции, выдаваемого Управлением строительства и архитектуры Еткульского муниципального района. Разрешение выдается на каждую рекламную конструкцию на срок действия договора на установку и эксплуатацию рекламной конструкции.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3.5.10. По окончании срока действия договора на установку и эксплуатацию рекламной конструкции обязательства сторон по договору прекращаются.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3.5.11. Право, приобретенное рекламораспространителем по договору, не может  быть передано им другим лицам, в том числе в случае смены владельца рекламной  конструкции.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3.5.12.После прекращения действия договора рекламораспространитель обязан демонтировать рекламную конструкцию в течение 30 дней. В случае невыполнения обязанности по демонтажу рекламной конструкции, Комитет вправе самостоятельно осуществить демонтаж рекламной конструкции силами сторонних организаций и требовать от рекламораспространителя  возмещения убытков в размере произведенных расходов и оплаты штрафа  за неисполнение обязательств по демонтажу.</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3.5.13.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Управления. Владелец рекламной конструкции обязан осуществить демонтаж рекламной конструкции в течение 30 дней со дня выдачи Управлением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3.5.14. О предстоящем принудительном демонтаже рекламной конструкции Комитет уведомляет рекламораспространителя не позднее, чем за пять рабочих дней.</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Комитет не несет ответственности перед рекламораспространителем за убытки, возникшие у него вследствие такого демонтажа.</w:t>
            </w:r>
          </w:p>
          <w:p w:rsidR="00A246D6" w:rsidRDefault="00A246D6" w:rsidP="00A246D6">
            <w:pPr>
              <w:pStyle w:val="consplusnormal"/>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consplusnormal"/>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IV. ФОРМЫ      КОНТРОЛЯ   ЗА ИСПОЛНЕНИЕМ АДМИНИСТРАТИВНОГО    РЕГЛАМЕНТА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b/>
                <w:bCs/>
                <w:sz w:val="20"/>
                <w:szCs w:val="20"/>
              </w:rPr>
              <w:t>         </w:t>
            </w:r>
            <w:r>
              <w:rPr>
                <w:rFonts w:ascii="Tahoma" w:hAnsi="Tahoma" w:cs="Tahoma"/>
                <w:sz w:val="20"/>
                <w:szCs w:val="20"/>
              </w:rPr>
              <w:t>4.1. Текущий контроль за соблюдением последовательности действий по предоставлению муниципальной услуги, определенных настоящим Регламентом, и принятием решений специалистами Комитета осуществляется председателем Комитета.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4.2. Специалисты Комитета,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 Персональная ответственность специалистов закрепляется в их должностных инструкциях в соответствии с требованиями законодательства.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4.3. Контроль за полнотой и качеством предоставления муниципальной услуги может также осуществляться на основании отдельных правовых актов администрации муниципального района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Регламента.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4.4.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Style w:val="aa"/>
                <w:rFonts w:ascii="Tahoma" w:hAnsi="Tahoma" w:cs="Tahoma"/>
                <w:b w:val="0"/>
                <w:bCs w:val="0"/>
                <w:sz w:val="20"/>
                <w:szCs w:val="20"/>
              </w:rPr>
              <w:lastRenderedPageBreak/>
              <w:t>V. ПОРЯДОК ОБЖАЛОВАНИЯ РЕШЕНИЙ И ДЕЙСТВИЙ (БЕЗДЕЙСТВИЯ) ОРГАНА, ПРЕДОСТАВЛЯЮЩЕГО МУНИЦИПАЛЬНУЮ УСЛУГУ, А ТАКЖЕ ДОЛЖНСТНЫХ ЛИЦ И МУНИЦИПАЛЬНЫХ СЛУЖАЩИХ</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5.1. О нарушении должностным лицом положений настоящего Регламента заинтересованные лица могут обратиться с жалобой на действия (бездействия) и решения, осуществляемые (принятые) в ходе предоставления муниципальной услуги на основании настоящего Регламента (далее - жалоба), лично, либо письменно в Комитет (адрес: 456560, Челябинская область, Еткульский район, с. Еткуль, ул. Ленина, д. 34, кабинет №30, № 33) либо по телефону 8(351-45) 2-21-23, 2-14-28.</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5.2.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В случае необходимости в подтверждение своих доводов прилагаются к письменной жалобе документы и материалы либо их копии.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Письменная жалоба должна быть написана разборчивым почерком, не содержать нецензурных выражений.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5.3.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5.4.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подготавливается, но не направляется.</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5.5.  В случае, если в письменной жалобе содержится вопрос, на который заявителю многократно давались письменные ответы по существу в связи с ранее направляемыми в Комитет обращениями, и при этом в жалобе не приводятся новые доводы или обстоятельства, председатель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5.6.  Если в результате рассмотрения жалоба признана обоснованной, то принимается решение о предоставлении муниципальной услуги и (или) применении в соответствии с действующим законодательством дисциплинарных мер ответственности к сотруднику, ответственному за действия (бездействия) и решения, осуществляемые (принятые) в ходе предоставления муниципальной услуги на основании настоящего Регламента и повлекшие за собой жалобу заинтересованного лица.</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5.7. Заинтересованному лицу направляется сообщение о принятом решении и действиях, проведенных в соответствии с принятым решением, в течение 10 рабочих дней со дня принятия решения. Обращения заинтересованных лиц считаются разрешенными, если рассмотрены все поставленные в них вопросы, приняты необходимые меры и даны письменные ответы.</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consplusnormal"/>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b/>
                <w:bCs/>
                <w:sz w:val="20"/>
                <w:szCs w:val="20"/>
              </w:rPr>
              <w:t>Приложение № 1</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b/>
                <w:bCs/>
                <w:sz w:val="20"/>
                <w:szCs w:val="20"/>
              </w:rPr>
              <w:t>к административному регламенту</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b/>
                <w:bCs/>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Главе Еткульского муниципального района</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_______________________________</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от ______________________________</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___________________________________</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(ФИО гражданина , или наименование юр.лица)</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i/>
                <w:iCs/>
                <w:sz w:val="20"/>
                <w:szCs w:val="20"/>
              </w:rPr>
              <w:t>адрес места жительства гражданина,</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i/>
                <w:iCs/>
                <w:sz w:val="20"/>
                <w:szCs w:val="20"/>
              </w:rPr>
              <w:t>или местонахождения юр.лица:</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Челябинская область, Еткульский район,</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с. __________________________,</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ул. ________________, д. ___, кв. __</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контактный телефон _________________.</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Заявление</w:t>
            </w:r>
          </w:p>
          <w:p w:rsidR="00A246D6" w:rsidRDefault="00A246D6" w:rsidP="00A246D6">
            <w:pPr>
              <w:pStyle w:val="a9"/>
              <w:shd w:val="clear" w:color="auto" w:fill="F0F8FF"/>
              <w:spacing w:before="0" w:beforeAutospacing="0" w:after="0" w:afterAutospacing="0"/>
              <w:jc w:val="center"/>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Прошу предоставить рекламное место для размещения ___________________________________________________________________________________________________________________________________________________________________________________________________________</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w:t>
            </w:r>
            <w:r>
              <w:rPr>
                <w:rFonts w:ascii="Tahoma" w:hAnsi="Tahoma" w:cs="Tahoma"/>
                <w:i/>
                <w:iCs/>
                <w:sz w:val="20"/>
                <w:szCs w:val="20"/>
              </w:rPr>
              <w:t>указывается тип, вид рекламной конструкции</w:t>
            </w:r>
            <w:r>
              <w:rPr>
                <w:rFonts w:ascii="Tahoma" w:hAnsi="Tahoma" w:cs="Tahoma"/>
                <w:sz w:val="20"/>
                <w:szCs w:val="20"/>
              </w:rPr>
              <w:t>),</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расположенный: ___________________________________________________</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_____________________________________________________________                   (</w:t>
            </w:r>
            <w:r>
              <w:rPr>
                <w:rFonts w:ascii="Tahoma" w:hAnsi="Tahoma" w:cs="Tahoma"/>
                <w:i/>
                <w:iCs/>
                <w:sz w:val="20"/>
                <w:szCs w:val="20"/>
              </w:rPr>
              <w:t>указать местоположение рекламной конструкции</w:t>
            </w:r>
            <w:r>
              <w:rPr>
                <w:rFonts w:ascii="Tahoma" w:hAnsi="Tahoma" w:cs="Tahoma"/>
                <w:sz w:val="20"/>
                <w:szCs w:val="20"/>
              </w:rPr>
              <w:t>)</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Площадью рекламного места _____________________________кв. метров, сроком на _____________________.</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r>
              <w:rPr>
                <w:rFonts w:ascii="Tahoma" w:hAnsi="Tahoma" w:cs="Tahoma"/>
                <w:i/>
                <w:iCs/>
                <w:sz w:val="20"/>
                <w:szCs w:val="20"/>
              </w:rPr>
              <w:t>указать срок для размещения рекламной конструкции</w:t>
            </w:r>
            <w:r>
              <w:rPr>
                <w:rFonts w:ascii="Tahoma" w:hAnsi="Tahoma" w:cs="Tahoma"/>
                <w:sz w:val="20"/>
                <w:szCs w:val="20"/>
              </w:rPr>
              <w:t>)</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Дата</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lastRenderedPageBreak/>
              <w:t>____________ (подпись)</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jc w:val="right"/>
              <w:textAlignment w:val="top"/>
              <w:rPr>
                <w:rFonts w:ascii="Tahoma" w:hAnsi="Tahoma" w:cs="Tahoma"/>
                <w:sz w:val="20"/>
                <w:szCs w:val="20"/>
              </w:rPr>
            </w:pPr>
            <w:r>
              <w:rPr>
                <w:rFonts w:ascii="Tahoma" w:hAnsi="Tahoma" w:cs="Tahoma"/>
                <w:sz w:val="20"/>
                <w:szCs w:val="20"/>
              </w:rPr>
              <w:t> </w:t>
            </w:r>
          </w:p>
          <w:p w:rsidR="00A246D6" w:rsidRDefault="00A246D6" w:rsidP="00A246D6">
            <w:pPr>
              <w:pStyle w:val="a9"/>
              <w:shd w:val="clear" w:color="auto" w:fill="F0F8FF"/>
              <w:spacing w:before="0" w:beforeAutospacing="0" w:after="0" w:afterAutospacing="0"/>
              <w:textAlignment w:val="top"/>
              <w:rPr>
                <w:rFonts w:ascii="Tahoma" w:hAnsi="Tahoma" w:cs="Tahoma"/>
                <w:sz w:val="20"/>
                <w:szCs w:val="20"/>
              </w:rPr>
            </w:pPr>
            <w:r>
              <w:rPr>
                <w:rFonts w:ascii="Tahoma" w:hAnsi="Tahoma" w:cs="Tahoma"/>
                <w:sz w:val="20"/>
                <w:szCs w:val="20"/>
              </w:rPr>
              <w:t>К заявлению прилагаю: (</w:t>
            </w:r>
            <w:r>
              <w:rPr>
                <w:rFonts w:ascii="Tahoma" w:hAnsi="Tahoma" w:cs="Tahoma"/>
                <w:i/>
                <w:iCs/>
                <w:sz w:val="20"/>
                <w:szCs w:val="20"/>
              </w:rPr>
              <w:t>перечислить прилагаемые документы</w:t>
            </w:r>
            <w:r>
              <w:rPr>
                <w:rFonts w:ascii="Tahoma" w:hAnsi="Tahoma" w:cs="Tahoma"/>
                <w:sz w:val="20"/>
                <w:szCs w:val="20"/>
              </w:rPr>
              <w:t>)</w:t>
            </w:r>
          </w:p>
        </w:tc>
      </w:tr>
    </w:tbl>
    <w:p w:rsidR="004A32E8" w:rsidRPr="001428A1" w:rsidRDefault="00A246D6" w:rsidP="004A32E8">
      <w:pPr>
        <w:ind w:firstLine="0"/>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00806ACD">
        <w:rPr>
          <w:rFonts w:ascii="Times New Roman" w:hAnsi="Times New Roman" w:cs="Times New Roman"/>
          <w:color w:val="000000"/>
          <w:sz w:val="28"/>
          <w:szCs w:val="28"/>
        </w:rPr>
        <w:t>менков</w:t>
      </w:r>
    </w:p>
    <w:sectPr w:rsidR="004A32E8" w:rsidRPr="001428A1" w:rsidSect="004A32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7F78"/>
    <w:multiLevelType w:val="hybridMultilevel"/>
    <w:tmpl w:val="5746716E"/>
    <w:lvl w:ilvl="0" w:tplc="001EE2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3906625"/>
    <w:multiLevelType w:val="hybridMultilevel"/>
    <w:tmpl w:val="60121DC6"/>
    <w:lvl w:ilvl="0" w:tplc="072C7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E8"/>
    <w:rsid w:val="00020E38"/>
    <w:rsid w:val="000C7572"/>
    <w:rsid w:val="000D4440"/>
    <w:rsid w:val="000E7789"/>
    <w:rsid w:val="00101725"/>
    <w:rsid w:val="0013751F"/>
    <w:rsid w:val="001455C1"/>
    <w:rsid w:val="00156BFA"/>
    <w:rsid w:val="001A3D60"/>
    <w:rsid w:val="001B5194"/>
    <w:rsid w:val="001F5B25"/>
    <w:rsid w:val="00221E09"/>
    <w:rsid w:val="00280F74"/>
    <w:rsid w:val="00287A21"/>
    <w:rsid w:val="002E31E1"/>
    <w:rsid w:val="0032024B"/>
    <w:rsid w:val="00331B88"/>
    <w:rsid w:val="00363ED4"/>
    <w:rsid w:val="004403E8"/>
    <w:rsid w:val="004A32E8"/>
    <w:rsid w:val="004B5A25"/>
    <w:rsid w:val="004F2B61"/>
    <w:rsid w:val="005B4799"/>
    <w:rsid w:val="0060362A"/>
    <w:rsid w:val="006F2B07"/>
    <w:rsid w:val="00707497"/>
    <w:rsid w:val="007E6F17"/>
    <w:rsid w:val="007E7962"/>
    <w:rsid w:val="00806ACD"/>
    <w:rsid w:val="00821233"/>
    <w:rsid w:val="00842127"/>
    <w:rsid w:val="008E5A58"/>
    <w:rsid w:val="00965CE6"/>
    <w:rsid w:val="00977CB7"/>
    <w:rsid w:val="0098005E"/>
    <w:rsid w:val="00A246D6"/>
    <w:rsid w:val="00A36274"/>
    <w:rsid w:val="00AE57FF"/>
    <w:rsid w:val="00B51C48"/>
    <w:rsid w:val="00B65852"/>
    <w:rsid w:val="00BB3764"/>
    <w:rsid w:val="00C101A3"/>
    <w:rsid w:val="00C51622"/>
    <w:rsid w:val="00C6509E"/>
    <w:rsid w:val="00D01303"/>
    <w:rsid w:val="00D357CA"/>
    <w:rsid w:val="00D42B10"/>
    <w:rsid w:val="00E27A40"/>
    <w:rsid w:val="00E501AF"/>
    <w:rsid w:val="00E64693"/>
    <w:rsid w:val="00E7644C"/>
    <w:rsid w:val="00EC75E5"/>
    <w:rsid w:val="00F0601F"/>
    <w:rsid w:val="00F44468"/>
    <w:rsid w:val="00F66177"/>
    <w:rsid w:val="00F71600"/>
    <w:rsid w:val="00F81BAD"/>
    <w:rsid w:val="00F9492C"/>
    <w:rsid w:val="00FA6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E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32E8"/>
    <w:rPr>
      <w:rFonts w:cs="Times New Roman"/>
      <w:b w:val="0"/>
      <w:color w:val="106BBE"/>
    </w:rPr>
  </w:style>
  <w:style w:type="paragraph" w:customStyle="1" w:styleId="a4">
    <w:name w:val="Прижатый влево"/>
    <w:basedOn w:val="a"/>
    <w:next w:val="a"/>
    <w:uiPriority w:val="99"/>
    <w:rsid w:val="004A32E8"/>
    <w:pPr>
      <w:ind w:firstLine="0"/>
      <w:jc w:val="left"/>
    </w:pPr>
  </w:style>
  <w:style w:type="paragraph" w:styleId="a5">
    <w:name w:val="Balloon Text"/>
    <w:basedOn w:val="a"/>
    <w:link w:val="a6"/>
    <w:uiPriority w:val="99"/>
    <w:semiHidden/>
    <w:unhideWhenUsed/>
    <w:rsid w:val="004A32E8"/>
    <w:rPr>
      <w:rFonts w:ascii="Tahoma" w:hAnsi="Tahoma" w:cs="Tahoma"/>
      <w:sz w:val="16"/>
      <w:szCs w:val="16"/>
    </w:rPr>
  </w:style>
  <w:style w:type="character" w:customStyle="1" w:styleId="a6">
    <w:name w:val="Текст выноски Знак"/>
    <w:basedOn w:val="a0"/>
    <w:link w:val="a5"/>
    <w:uiPriority w:val="99"/>
    <w:semiHidden/>
    <w:rsid w:val="004A32E8"/>
    <w:rPr>
      <w:rFonts w:ascii="Tahoma" w:eastAsiaTheme="minorEastAsia" w:hAnsi="Tahoma" w:cs="Tahoma"/>
      <w:sz w:val="16"/>
      <w:szCs w:val="16"/>
      <w:lang w:eastAsia="ru-RU"/>
    </w:rPr>
  </w:style>
  <w:style w:type="character" w:styleId="a7">
    <w:name w:val="Hyperlink"/>
    <w:basedOn w:val="a0"/>
    <w:uiPriority w:val="99"/>
    <w:unhideWhenUsed/>
    <w:rsid w:val="001A3D60"/>
    <w:rPr>
      <w:color w:val="0000FF" w:themeColor="hyperlink"/>
      <w:u w:val="single"/>
    </w:rPr>
  </w:style>
  <w:style w:type="paragraph" w:styleId="a8">
    <w:name w:val="List Paragraph"/>
    <w:basedOn w:val="a"/>
    <w:qFormat/>
    <w:rsid w:val="00A36274"/>
    <w:pPr>
      <w:ind w:left="720"/>
      <w:contextualSpacing/>
    </w:pPr>
  </w:style>
  <w:style w:type="paragraph" w:styleId="a9">
    <w:name w:val="Normal (Web)"/>
    <w:basedOn w:val="a"/>
    <w:uiPriority w:val="99"/>
    <w:unhideWhenUsed/>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title">
    <w:name w:val="constitle"/>
    <w:basedOn w:val="a"/>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Strong"/>
    <w:basedOn w:val="a0"/>
    <w:uiPriority w:val="22"/>
    <w:qFormat/>
    <w:rsid w:val="00A246D6"/>
    <w:rPr>
      <w:b/>
      <w:bCs/>
    </w:rPr>
  </w:style>
  <w:style w:type="paragraph" w:customStyle="1" w:styleId="consplusnormal">
    <w:name w:val="consplusnormal"/>
    <w:basedOn w:val="a"/>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2E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A32E8"/>
    <w:rPr>
      <w:rFonts w:cs="Times New Roman"/>
      <w:b w:val="0"/>
      <w:color w:val="106BBE"/>
    </w:rPr>
  </w:style>
  <w:style w:type="paragraph" w:customStyle="1" w:styleId="a4">
    <w:name w:val="Прижатый влево"/>
    <w:basedOn w:val="a"/>
    <w:next w:val="a"/>
    <w:uiPriority w:val="99"/>
    <w:rsid w:val="004A32E8"/>
    <w:pPr>
      <w:ind w:firstLine="0"/>
      <w:jc w:val="left"/>
    </w:pPr>
  </w:style>
  <w:style w:type="paragraph" w:styleId="a5">
    <w:name w:val="Balloon Text"/>
    <w:basedOn w:val="a"/>
    <w:link w:val="a6"/>
    <w:uiPriority w:val="99"/>
    <w:semiHidden/>
    <w:unhideWhenUsed/>
    <w:rsid w:val="004A32E8"/>
    <w:rPr>
      <w:rFonts w:ascii="Tahoma" w:hAnsi="Tahoma" w:cs="Tahoma"/>
      <w:sz w:val="16"/>
      <w:szCs w:val="16"/>
    </w:rPr>
  </w:style>
  <w:style w:type="character" w:customStyle="1" w:styleId="a6">
    <w:name w:val="Текст выноски Знак"/>
    <w:basedOn w:val="a0"/>
    <w:link w:val="a5"/>
    <w:uiPriority w:val="99"/>
    <w:semiHidden/>
    <w:rsid w:val="004A32E8"/>
    <w:rPr>
      <w:rFonts w:ascii="Tahoma" w:eastAsiaTheme="minorEastAsia" w:hAnsi="Tahoma" w:cs="Tahoma"/>
      <w:sz w:val="16"/>
      <w:szCs w:val="16"/>
      <w:lang w:eastAsia="ru-RU"/>
    </w:rPr>
  </w:style>
  <w:style w:type="character" w:styleId="a7">
    <w:name w:val="Hyperlink"/>
    <w:basedOn w:val="a0"/>
    <w:uiPriority w:val="99"/>
    <w:unhideWhenUsed/>
    <w:rsid w:val="001A3D60"/>
    <w:rPr>
      <w:color w:val="0000FF" w:themeColor="hyperlink"/>
      <w:u w:val="single"/>
    </w:rPr>
  </w:style>
  <w:style w:type="paragraph" w:styleId="a8">
    <w:name w:val="List Paragraph"/>
    <w:basedOn w:val="a"/>
    <w:qFormat/>
    <w:rsid w:val="00A36274"/>
    <w:pPr>
      <w:ind w:left="720"/>
      <w:contextualSpacing/>
    </w:pPr>
  </w:style>
  <w:style w:type="paragraph" w:styleId="a9">
    <w:name w:val="Normal (Web)"/>
    <w:basedOn w:val="a"/>
    <w:uiPriority w:val="99"/>
    <w:unhideWhenUsed/>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constitle">
    <w:name w:val="constitle"/>
    <w:basedOn w:val="a"/>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a">
    <w:name w:val="Strong"/>
    <w:basedOn w:val="a0"/>
    <w:uiPriority w:val="22"/>
    <w:qFormat/>
    <w:rsid w:val="00A246D6"/>
    <w:rPr>
      <w:b/>
      <w:bCs/>
    </w:rPr>
  </w:style>
  <w:style w:type="paragraph" w:customStyle="1" w:styleId="consplusnormal">
    <w:name w:val="consplusnormal"/>
    <w:basedOn w:val="a"/>
    <w:rsid w:val="00A246D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2721">
      <w:bodyDiv w:val="1"/>
      <w:marLeft w:val="0"/>
      <w:marRight w:val="0"/>
      <w:marTop w:val="0"/>
      <w:marBottom w:val="0"/>
      <w:divBdr>
        <w:top w:val="none" w:sz="0" w:space="0" w:color="auto"/>
        <w:left w:val="none" w:sz="0" w:space="0" w:color="auto"/>
        <w:bottom w:val="none" w:sz="0" w:space="0" w:color="auto"/>
        <w:right w:val="none" w:sz="0" w:space="0" w:color="auto"/>
      </w:divBdr>
      <w:divsChild>
        <w:div w:id="273293916">
          <w:marLeft w:val="0"/>
          <w:marRight w:val="0"/>
          <w:marTop w:val="0"/>
          <w:marBottom w:val="0"/>
          <w:divBdr>
            <w:top w:val="none" w:sz="0" w:space="0" w:color="auto"/>
            <w:left w:val="none" w:sz="0" w:space="0" w:color="auto"/>
            <w:bottom w:val="none" w:sz="0" w:space="0" w:color="auto"/>
            <w:right w:val="none" w:sz="0" w:space="0" w:color="auto"/>
          </w:divBdr>
          <w:divsChild>
            <w:div w:id="1150829140">
              <w:marLeft w:val="0"/>
              <w:marRight w:val="0"/>
              <w:marTop w:val="0"/>
              <w:marBottom w:val="0"/>
              <w:divBdr>
                <w:top w:val="none" w:sz="0" w:space="0" w:color="auto"/>
                <w:left w:val="none" w:sz="0" w:space="0" w:color="auto"/>
                <w:bottom w:val="none" w:sz="0" w:space="0" w:color="auto"/>
                <w:right w:val="none" w:sz="0" w:space="0" w:color="auto"/>
              </w:divBdr>
              <w:divsChild>
                <w:div w:id="1869178222">
                  <w:marLeft w:val="0"/>
                  <w:marRight w:val="0"/>
                  <w:marTop w:val="0"/>
                  <w:marBottom w:val="0"/>
                  <w:divBdr>
                    <w:top w:val="none" w:sz="0" w:space="0" w:color="auto"/>
                    <w:left w:val="none" w:sz="0" w:space="0" w:color="auto"/>
                    <w:bottom w:val="none" w:sz="0" w:space="0" w:color="auto"/>
                    <w:right w:val="none" w:sz="0" w:space="0" w:color="auto"/>
                  </w:divBdr>
                  <w:divsChild>
                    <w:div w:id="1567574197">
                      <w:marLeft w:val="0"/>
                      <w:marRight w:val="0"/>
                      <w:marTop w:val="0"/>
                      <w:marBottom w:val="0"/>
                      <w:divBdr>
                        <w:top w:val="none" w:sz="0" w:space="0" w:color="auto"/>
                        <w:left w:val="none" w:sz="0" w:space="0" w:color="auto"/>
                        <w:bottom w:val="none" w:sz="0" w:space="0" w:color="auto"/>
                        <w:right w:val="none" w:sz="0" w:space="0" w:color="auto"/>
                      </w:divBdr>
                      <w:divsChild>
                        <w:div w:id="896622115">
                          <w:marLeft w:val="0"/>
                          <w:marRight w:val="0"/>
                          <w:marTop w:val="0"/>
                          <w:marBottom w:val="0"/>
                          <w:divBdr>
                            <w:top w:val="none" w:sz="0" w:space="0" w:color="auto"/>
                            <w:left w:val="none" w:sz="0" w:space="0" w:color="auto"/>
                            <w:bottom w:val="none" w:sz="0" w:space="0" w:color="auto"/>
                            <w:right w:val="none" w:sz="0" w:space="0" w:color="auto"/>
                          </w:divBdr>
                          <w:divsChild>
                            <w:div w:id="1148941178">
                              <w:marLeft w:val="0"/>
                              <w:marRight w:val="0"/>
                              <w:marTop w:val="0"/>
                              <w:marBottom w:val="0"/>
                              <w:divBdr>
                                <w:top w:val="none" w:sz="0" w:space="0" w:color="auto"/>
                                <w:left w:val="none" w:sz="0" w:space="0" w:color="auto"/>
                                <w:bottom w:val="none" w:sz="0" w:space="0" w:color="auto"/>
                                <w:right w:val="none" w:sz="0" w:space="0" w:color="auto"/>
                              </w:divBdr>
                            </w:div>
                          </w:divsChild>
                        </w:div>
                        <w:div w:id="19278550">
                          <w:marLeft w:val="0"/>
                          <w:marRight w:val="0"/>
                          <w:marTop w:val="0"/>
                          <w:marBottom w:val="0"/>
                          <w:divBdr>
                            <w:top w:val="none" w:sz="0" w:space="0" w:color="auto"/>
                            <w:left w:val="none" w:sz="0" w:space="0" w:color="auto"/>
                            <w:bottom w:val="none" w:sz="0" w:space="0" w:color="auto"/>
                            <w:right w:val="none" w:sz="0" w:space="0" w:color="auto"/>
                          </w:divBdr>
                        </w:div>
                        <w:div w:id="1499272116">
                          <w:marLeft w:val="0"/>
                          <w:marRight w:val="0"/>
                          <w:marTop w:val="0"/>
                          <w:marBottom w:val="0"/>
                          <w:divBdr>
                            <w:top w:val="none" w:sz="0" w:space="0" w:color="auto"/>
                            <w:left w:val="none" w:sz="0" w:space="0" w:color="auto"/>
                            <w:bottom w:val="none" w:sz="0" w:space="0" w:color="auto"/>
                            <w:right w:val="none" w:sz="0" w:space="0" w:color="auto"/>
                          </w:divBdr>
                        </w:div>
                        <w:div w:id="19162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6368">
          <w:marLeft w:val="0"/>
          <w:marRight w:val="0"/>
          <w:marTop w:val="0"/>
          <w:marBottom w:val="75"/>
          <w:divBdr>
            <w:top w:val="none" w:sz="0" w:space="0" w:color="auto"/>
            <w:left w:val="none" w:sz="0" w:space="0" w:color="auto"/>
            <w:bottom w:val="none" w:sz="0" w:space="0" w:color="auto"/>
            <w:right w:val="none" w:sz="0" w:space="0" w:color="auto"/>
          </w:divBdr>
        </w:div>
        <w:div w:id="816150354">
          <w:marLeft w:val="0"/>
          <w:marRight w:val="0"/>
          <w:marTop w:val="0"/>
          <w:marBottom w:val="0"/>
          <w:divBdr>
            <w:top w:val="none" w:sz="0" w:space="0" w:color="auto"/>
            <w:left w:val="none" w:sz="0" w:space="0" w:color="auto"/>
            <w:bottom w:val="none" w:sz="0" w:space="0" w:color="auto"/>
            <w:right w:val="none" w:sz="0" w:space="0" w:color="auto"/>
          </w:divBdr>
          <w:divsChild>
            <w:div w:id="2029020609">
              <w:marLeft w:val="0"/>
              <w:marRight w:val="0"/>
              <w:marTop w:val="0"/>
              <w:marBottom w:val="0"/>
              <w:divBdr>
                <w:top w:val="none" w:sz="0" w:space="0" w:color="auto"/>
                <w:left w:val="none" w:sz="0" w:space="0" w:color="auto"/>
                <w:bottom w:val="none" w:sz="0" w:space="0" w:color="auto"/>
                <w:right w:val="none" w:sz="0" w:space="0" w:color="auto"/>
              </w:divBdr>
              <w:divsChild>
                <w:div w:id="46805712">
                  <w:marLeft w:val="0"/>
                  <w:marRight w:val="0"/>
                  <w:marTop w:val="0"/>
                  <w:marBottom w:val="0"/>
                  <w:divBdr>
                    <w:top w:val="none" w:sz="0" w:space="0" w:color="auto"/>
                    <w:left w:val="none" w:sz="0" w:space="0" w:color="auto"/>
                    <w:bottom w:val="none" w:sz="0" w:space="0" w:color="auto"/>
                    <w:right w:val="none" w:sz="0" w:space="0" w:color="auto"/>
                  </w:divBdr>
                  <w:divsChild>
                    <w:div w:id="13707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1345">
          <w:marLeft w:val="0"/>
          <w:marRight w:val="0"/>
          <w:marTop w:val="0"/>
          <w:marBottom w:val="75"/>
          <w:divBdr>
            <w:top w:val="none" w:sz="0" w:space="0" w:color="auto"/>
            <w:left w:val="none" w:sz="0" w:space="0" w:color="auto"/>
            <w:bottom w:val="none" w:sz="0" w:space="0" w:color="auto"/>
            <w:right w:val="none" w:sz="0" w:space="0" w:color="auto"/>
          </w:divBdr>
        </w:div>
        <w:div w:id="572735974">
          <w:marLeft w:val="0"/>
          <w:marRight w:val="0"/>
          <w:marTop w:val="0"/>
          <w:marBottom w:val="0"/>
          <w:divBdr>
            <w:top w:val="none" w:sz="0" w:space="0" w:color="auto"/>
            <w:left w:val="none" w:sz="0" w:space="0" w:color="auto"/>
            <w:bottom w:val="none" w:sz="0" w:space="0" w:color="auto"/>
            <w:right w:val="none" w:sz="0" w:space="0" w:color="auto"/>
          </w:divBdr>
          <w:divsChild>
            <w:div w:id="241138994">
              <w:marLeft w:val="0"/>
              <w:marRight w:val="0"/>
              <w:marTop w:val="0"/>
              <w:marBottom w:val="0"/>
              <w:divBdr>
                <w:top w:val="none" w:sz="0" w:space="0" w:color="auto"/>
                <w:left w:val="none" w:sz="0" w:space="0" w:color="auto"/>
                <w:bottom w:val="none" w:sz="0" w:space="0" w:color="auto"/>
                <w:right w:val="none" w:sz="0" w:space="0" w:color="auto"/>
              </w:divBdr>
              <w:divsChild>
                <w:div w:id="2028747761">
                  <w:marLeft w:val="0"/>
                  <w:marRight w:val="0"/>
                  <w:marTop w:val="0"/>
                  <w:marBottom w:val="0"/>
                  <w:divBdr>
                    <w:top w:val="none" w:sz="0" w:space="0" w:color="auto"/>
                    <w:left w:val="none" w:sz="0" w:space="0" w:color="auto"/>
                    <w:bottom w:val="none" w:sz="0" w:space="0" w:color="auto"/>
                    <w:right w:val="none" w:sz="0" w:space="0" w:color="auto"/>
                  </w:divBdr>
                </w:div>
                <w:div w:id="723719760">
                  <w:marLeft w:val="0"/>
                  <w:marRight w:val="0"/>
                  <w:marTop w:val="0"/>
                  <w:marBottom w:val="0"/>
                  <w:divBdr>
                    <w:top w:val="none" w:sz="0" w:space="0" w:color="auto"/>
                    <w:left w:val="none" w:sz="0" w:space="0" w:color="auto"/>
                    <w:bottom w:val="none" w:sz="0" w:space="0" w:color="auto"/>
                    <w:right w:val="none" w:sz="0" w:space="0" w:color="auto"/>
                  </w:divBdr>
                  <w:divsChild>
                    <w:div w:id="6647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dmetkul.ru/" TargetMode="Externa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hyperlink" Target="https://rgu.gov74.ru/rgu/RGU2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rgu.gov74.ru/rgu/RGU2App.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Дмитрюкова</dc:creator>
  <cp:lastModifiedBy>Наталья Анатольевна Моржова</cp:lastModifiedBy>
  <cp:revision>4</cp:revision>
  <cp:lastPrinted>2018-12-19T10:42:00Z</cp:lastPrinted>
  <dcterms:created xsi:type="dcterms:W3CDTF">2020-11-30T10:47:00Z</dcterms:created>
  <dcterms:modified xsi:type="dcterms:W3CDTF">2021-01-15T05:11:00Z</dcterms:modified>
</cp:coreProperties>
</file>